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42" w:rsidRDefault="00DE7E42" w:rsidP="00DE7E42">
      <w:pPr>
        <w:pStyle w:val="ConsPlusNormal"/>
        <w:ind w:right="-187"/>
        <w:outlineLvl w:val="0"/>
        <w:rPr>
          <w:sz w:val="28"/>
          <w:szCs w:val="28"/>
          <w:lang w:val="en-US"/>
        </w:rPr>
      </w:pPr>
      <w:r w:rsidRPr="00DE7E42">
        <w:rPr>
          <w:noProof/>
          <w:sz w:val="28"/>
          <w:szCs w:val="28"/>
        </w:rPr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42" w:rsidRDefault="00DE7E42" w:rsidP="00DE7E42">
      <w:pPr>
        <w:pStyle w:val="ConsPlusNormal"/>
        <w:ind w:left="-357" w:right="-187" w:firstLine="720"/>
        <w:jc w:val="both"/>
        <w:outlineLvl w:val="0"/>
        <w:rPr>
          <w:sz w:val="28"/>
          <w:szCs w:val="28"/>
          <w:lang w:val="en-US"/>
        </w:rPr>
      </w:pPr>
    </w:p>
    <w:p w:rsidR="00DE7E42" w:rsidRPr="00DE7E42" w:rsidRDefault="00DE7E42" w:rsidP="00DE7E42">
      <w:pPr>
        <w:pStyle w:val="ConsPlusNormal"/>
        <w:jc w:val="center"/>
        <w:outlineLvl w:val="0"/>
        <w:rPr>
          <w:b/>
          <w:sz w:val="28"/>
          <w:szCs w:val="28"/>
        </w:rPr>
      </w:pPr>
      <w:r w:rsidRPr="00DE7E42">
        <w:rPr>
          <w:b/>
          <w:sz w:val="28"/>
          <w:szCs w:val="28"/>
        </w:rPr>
        <w:t>О возможности осуществления учетно-регистрационных действий на основании технического плана при отсутствии кадастрового номера земельного участка, в пределах которого расположен объект недвижимости</w:t>
      </w:r>
    </w:p>
    <w:p w:rsidR="00DE7E42" w:rsidRDefault="00DE7E42" w:rsidP="00DE7E42">
      <w:pPr>
        <w:pStyle w:val="ConsPlusNormal"/>
        <w:ind w:left="-357" w:right="-187" w:firstLine="720"/>
        <w:jc w:val="both"/>
        <w:outlineLvl w:val="0"/>
        <w:rPr>
          <w:sz w:val="28"/>
          <w:szCs w:val="28"/>
        </w:rPr>
      </w:pPr>
    </w:p>
    <w:p w:rsidR="00DE7E42" w:rsidRPr="007F2CF3" w:rsidRDefault="00BB2CE6" w:rsidP="00DE7E42">
      <w:pPr>
        <w:pStyle w:val="ConsPlusNormal"/>
        <w:jc w:val="both"/>
        <w:outlineLvl w:val="0"/>
        <w:rPr>
          <w:sz w:val="26"/>
          <w:szCs w:val="26"/>
        </w:rPr>
      </w:pPr>
      <w:r w:rsidRPr="007F2CF3">
        <w:rPr>
          <w:sz w:val="26"/>
          <w:szCs w:val="26"/>
        </w:rPr>
        <w:t xml:space="preserve">Управление </w:t>
      </w:r>
      <w:proofErr w:type="spellStart"/>
      <w:r w:rsidRPr="007F2CF3">
        <w:rPr>
          <w:sz w:val="26"/>
          <w:szCs w:val="26"/>
        </w:rPr>
        <w:t>Росреестра</w:t>
      </w:r>
      <w:proofErr w:type="spellEnd"/>
      <w:r w:rsidRPr="007F2CF3">
        <w:rPr>
          <w:sz w:val="26"/>
          <w:szCs w:val="26"/>
        </w:rPr>
        <w:t xml:space="preserve"> по Красноярскому краю разъясняет: п</w:t>
      </w:r>
      <w:r w:rsidR="00DE7E42" w:rsidRPr="007F2CF3">
        <w:rPr>
          <w:sz w:val="26"/>
          <w:szCs w:val="26"/>
        </w:rPr>
        <w:t xml:space="preserve">о общему правилу государственный кадастровый учет и государственная регистрация прав на созданные объекты недвижимости и на земельные участки под ними, при отсутствии в Едином государственном реестре недвижимости (далее – ЕГРН) сведений о таких земельных участках осуществляются одновременно. </w:t>
      </w: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DE7E42" w:rsidRPr="007F2CF3" w:rsidRDefault="00DE7E42" w:rsidP="00DE7E42">
      <w:pPr>
        <w:pStyle w:val="ConsPlusNormal"/>
        <w:jc w:val="both"/>
        <w:outlineLvl w:val="0"/>
        <w:rPr>
          <w:i/>
          <w:sz w:val="26"/>
          <w:szCs w:val="26"/>
        </w:rPr>
      </w:pPr>
      <w:proofErr w:type="gramStart"/>
      <w:r w:rsidRPr="007F2CF3">
        <w:rPr>
          <w:i/>
          <w:sz w:val="26"/>
          <w:szCs w:val="26"/>
        </w:rPr>
        <w:t xml:space="preserve">(ч. 1 ст. 40 Федерального закона от 13.07.2015 № 218-ФЗ «О государственной регистрации недвижимости» (далее – Федеральный закон № 218-ФЗ). </w:t>
      </w:r>
      <w:proofErr w:type="gramEnd"/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  <w:r w:rsidRPr="007F2CF3">
        <w:rPr>
          <w:sz w:val="26"/>
          <w:szCs w:val="26"/>
        </w:rPr>
        <w:t>При этом действующим законодательством предусмотрены отдельные случаи возникновения прав на объекты недвижимого имущества, вне зависимости от наличия/отсутствия прав на земельные участки, в том числе, когда земельные участки под такими объектами не сформированы (например, на основании решения суда, свидетельства о праве на наследство).</w:t>
      </w: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  <w:r w:rsidRPr="007F2CF3">
        <w:rPr>
          <w:sz w:val="26"/>
          <w:szCs w:val="26"/>
        </w:rPr>
        <w:t xml:space="preserve">Согласно п. 7 ч. 2 ст. 14 Федерального закона № 218-ФЗ основанием для осуществления государственного кадастрового учета и (или) государственной регистрации прав является, в том числе технический план, в котором указаны сведения о соответствующем объекте недвижимости </w:t>
      </w: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  <w:proofErr w:type="gramStart"/>
      <w:r w:rsidRPr="007F2CF3">
        <w:rPr>
          <w:sz w:val="26"/>
          <w:szCs w:val="26"/>
        </w:rPr>
        <w:t xml:space="preserve">Требования к подготовке технического плана и состав содержащихся в нем сведений утверждены приказом Минэкономразвития России от 18.12.2015 № 953, из смысла </w:t>
      </w:r>
      <w:proofErr w:type="spellStart"/>
      <w:r w:rsidRPr="007F2CF3">
        <w:rPr>
          <w:sz w:val="26"/>
          <w:szCs w:val="26"/>
        </w:rPr>
        <w:t>пп</w:t>
      </w:r>
      <w:proofErr w:type="spellEnd"/>
      <w:r w:rsidRPr="007F2CF3">
        <w:rPr>
          <w:sz w:val="26"/>
          <w:szCs w:val="26"/>
        </w:rPr>
        <w:t>. 4 п. 43 которых следует, что при отсутствии в ЕГРН сведений о кадастровом номере земельного участка, на котором расположен объект недвижимости, в техническом плане вместо данного номера должен быть указан номер кадастрового квартала.</w:t>
      </w:r>
      <w:proofErr w:type="gramEnd"/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BB2CE6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  <w:proofErr w:type="gramStart"/>
      <w:r w:rsidRPr="007F2CF3">
        <w:rPr>
          <w:sz w:val="26"/>
          <w:szCs w:val="26"/>
        </w:rPr>
        <w:t xml:space="preserve">Таким образом, если государственный кадастровый учет и государственная регистрация прав на объект недвижимости осуществляются не в порядке, установленном ст. 40 Федерального закона № 218-ФЗ, и сведения о земельном участке, в границах которого расположен объект недвижимости, в ЕГРН отсутствуют (и действующее законодательство допускает такую ситуацию), то технический план такого объекта недвижимости может быть подготовлен без указания сведений о земельном участке. </w:t>
      </w:r>
      <w:proofErr w:type="gramEnd"/>
    </w:p>
    <w:p w:rsidR="00BB2CE6" w:rsidRPr="007F2CF3" w:rsidRDefault="00BB2CE6" w:rsidP="00DE7E42">
      <w:pPr>
        <w:pStyle w:val="ConsPlusNormal"/>
        <w:jc w:val="both"/>
        <w:outlineLvl w:val="0"/>
        <w:rPr>
          <w:sz w:val="26"/>
          <w:szCs w:val="26"/>
        </w:rPr>
      </w:pPr>
    </w:p>
    <w:p w:rsidR="00DE7E42" w:rsidRPr="007F2CF3" w:rsidRDefault="00DE7E42" w:rsidP="00DE7E42">
      <w:pPr>
        <w:pStyle w:val="ConsPlusNormal"/>
        <w:jc w:val="both"/>
        <w:outlineLvl w:val="0"/>
        <w:rPr>
          <w:sz w:val="26"/>
          <w:szCs w:val="26"/>
        </w:rPr>
      </w:pPr>
      <w:r w:rsidRPr="007F2CF3">
        <w:rPr>
          <w:sz w:val="26"/>
          <w:szCs w:val="26"/>
        </w:rPr>
        <w:t>При этом в графе «3» строки «5» раздела «Характеристики объекта недвижимости» технического плана должен быть указан номер кадастрового квартала, в границах которого расположен объект недвижимости.</w:t>
      </w:r>
    </w:p>
    <w:p w:rsidR="00DE7E42" w:rsidRPr="00BB2CE6" w:rsidRDefault="00DE7E42" w:rsidP="00DE7E42">
      <w:pPr>
        <w:pStyle w:val="ConsPlusNormal"/>
        <w:ind w:left="-357" w:right="-187" w:firstLine="720"/>
        <w:jc w:val="both"/>
        <w:outlineLvl w:val="0"/>
        <w:rPr>
          <w:sz w:val="28"/>
          <w:szCs w:val="28"/>
        </w:rPr>
      </w:pPr>
    </w:p>
    <w:p w:rsidR="00A93BBD" w:rsidRPr="007F2CF3" w:rsidRDefault="00A93BBD" w:rsidP="00A93BBD">
      <w:pPr>
        <w:pStyle w:val="a6"/>
        <w:rPr>
          <w:rFonts w:ascii="Times New Roman" w:hAnsi="Times New Roman"/>
          <w:sz w:val="18"/>
          <w:szCs w:val="18"/>
        </w:rPr>
      </w:pPr>
      <w:r w:rsidRPr="007F2CF3">
        <w:rPr>
          <w:rFonts w:ascii="Times New Roman" w:hAnsi="Times New Roman"/>
          <w:sz w:val="18"/>
          <w:szCs w:val="18"/>
        </w:rPr>
        <w:t>Пресс-служба</w:t>
      </w:r>
    </w:p>
    <w:p w:rsidR="00A93BBD" w:rsidRPr="007F2CF3" w:rsidRDefault="00A93BBD" w:rsidP="00A93BBD">
      <w:pPr>
        <w:pStyle w:val="a6"/>
        <w:rPr>
          <w:rFonts w:ascii="Times New Roman" w:hAnsi="Times New Roman"/>
          <w:sz w:val="18"/>
          <w:szCs w:val="18"/>
        </w:rPr>
      </w:pPr>
      <w:r w:rsidRPr="007F2CF3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7F2CF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7F2CF3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A93BBD" w:rsidRPr="007F2CF3" w:rsidRDefault="00A93BBD" w:rsidP="00A93BBD">
      <w:pPr>
        <w:pStyle w:val="a6"/>
        <w:rPr>
          <w:rFonts w:ascii="Times New Roman" w:hAnsi="Times New Roman"/>
          <w:sz w:val="18"/>
          <w:szCs w:val="18"/>
        </w:rPr>
      </w:pPr>
      <w:r w:rsidRPr="007F2CF3">
        <w:rPr>
          <w:rFonts w:ascii="Times New Roman" w:hAnsi="Times New Roman"/>
          <w:sz w:val="18"/>
          <w:szCs w:val="18"/>
        </w:rPr>
        <w:t>тел.: (391) 2-524-367, (391)2-524-356</w:t>
      </w:r>
    </w:p>
    <w:p w:rsidR="00A93BBD" w:rsidRPr="007F2CF3" w:rsidRDefault="00A93BBD" w:rsidP="00A93BBD">
      <w:pPr>
        <w:pStyle w:val="a6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7F2CF3">
        <w:rPr>
          <w:rFonts w:ascii="Times New Roman" w:hAnsi="Times New Roman"/>
          <w:sz w:val="18"/>
          <w:szCs w:val="18"/>
        </w:rPr>
        <w:t>е</w:t>
      </w:r>
      <w:proofErr w:type="gramEnd"/>
      <w:r w:rsidRPr="007F2CF3">
        <w:rPr>
          <w:rFonts w:ascii="Times New Roman" w:hAnsi="Times New Roman"/>
          <w:sz w:val="18"/>
          <w:szCs w:val="18"/>
          <w:lang w:val="en-US"/>
        </w:rPr>
        <w:t xml:space="preserve">-mail: </w:t>
      </w:r>
      <w:hyperlink r:id="rId5" w:history="1">
        <w:r w:rsidRPr="007F2CF3">
          <w:rPr>
            <w:rStyle w:val="a5"/>
            <w:rFonts w:ascii="Times New Roman" w:hAnsi="Times New Roman"/>
            <w:i/>
            <w:sz w:val="18"/>
            <w:szCs w:val="18"/>
            <w:lang w:val="en-US"/>
          </w:rPr>
          <w:t>pressa@r24.rosreestr.ru</w:t>
        </w:r>
      </w:hyperlink>
    </w:p>
    <w:p w:rsidR="00A93BBD" w:rsidRPr="007F2CF3" w:rsidRDefault="00A93BBD" w:rsidP="00A93BBD">
      <w:pPr>
        <w:pStyle w:val="a6"/>
        <w:rPr>
          <w:rFonts w:ascii="Times New Roman" w:hAnsi="Times New Roman"/>
          <w:sz w:val="18"/>
          <w:szCs w:val="18"/>
        </w:rPr>
      </w:pPr>
      <w:r w:rsidRPr="007F2CF3">
        <w:rPr>
          <w:rFonts w:ascii="Times New Roman" w:hAnsi="Times New Roman"/>
          <w:sz w:val="18"/>
          <w:szCs w:val="18"/>
        </w:rPr>
        <w:t xml:space="preserve">сайт: </w:t>
      </w:r>
      <w:hyperlink r:id="rId6" w:history="1">
        <w:r w:rsidRPr="007F2CF3">
          <w:rPr>
            <w:rStyle w:val="a5"/>
            <w:rFonts w:ascii="Times New Roman" w:hAnsi="Times New Roman"/>
            <w:i/>
            <w:sz w:val="18"/>
            <w:szCs w:val="18"/>
          </w:rPr>
          <w:t>https://www.rosreestr.ru</w:t>
        </w:r>
      </w:hyperlink>
      <w:r w:rsidRPr="007F2CF3">
        <w:rPr>
          <w:rFonts w:ascii="Times New Roman" w:hAnsi="Times New Roman"/>
          <w:sz w:val="18"/>
          <w:szCs w:val="18"/>
        </w:rPr>
        <w:t xml:space="preserve"> </w:t>
      </w:r>
    </w:p>
    <w:p w:rsidR="00DE7E42" w:rsidRPr="007F2CF3" w:rsidRDefault="00A93BBD" w:rsidP="007F2CF3">
      <w:pPr>
        <w:pStyle w:val="a6"/>
        <w:rPr>
          <w:rFonts w:ascii="Times New Roman" w:hAnsi="Times New Roman"/>
          <w:bCs/>
          <w:iCs/>
          <w:sz w:val="18"/>
          <w:szCs w:val="18"/>
        </w:rPr>
      </w:pPr>
      <w:r w:rsidRPr="007F2CF3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7F2CF3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7F2CF3">
        <w:rPr>
          <w:rFonts w:ascii="Times New Roman" w:hAnsi="Times New Roman"/>
          <w:sz w:val="18"/>
          <w:szCs w:val="18"/>
        </w:rPr>
        <w:t xml:space="preserve">» </w:t>
      </w:r>
      <w:r w:rsidRPr="007F2CF3">
        <w:rPr>
          <w:rFonts w:ascii="Times New Roman" w:hAnsi="Times New Roman"/>
          <w:i/>
          <w:sz w:val="18"/>
          <w:szCs w:val="18"/>
        </w:rPr>
        <w:t>http://vk.com/to24.rosreestr</w:t>
      </w:r>
    </w:p>
    <w:sectPr w:rsidR="00DE7E42" w:rsidRPr="007F2CF3" w:rsidSect="00DE7E42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42"/>
    <w:rsid w:val="000B57B4"/>
    <w:rsid w:val="00597DE8"/>
    <w:rsid w:val="0078480B"/>
    <w:rsid w:val="007F2CF3"/>
    <w:rsid w:val="00A93BBD"/>
    <w:rsid w:val="00BB2CE6"/>
    <w:rsid w:val="00D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7E42"/>
    <w:rPr>
      <w:color w:val="0000FF"/>
      <w:u w:val="single"/>
    </w:rPr>
  </w:style>
  <w:style w:type="paragraph" w:styleId="a6">
    <w:name w:val="No Spacing"/>
    <w:uiPriority w:val="1"/>
    <w:qFormat/>
    <w:rsid w:val="00DE7E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2018-02-09T01:56:00Z</cp:lastPrinted>
  <dcterms:created xsi:type="dcterms:W3CDTF">2018-02-09T01:48:00Z</dcterms:created>
  <dcterms:modified xsi:type="dcterms:W3CDTF">2018-02-12T04:52:00Z</dcterms:modified>
</cp:coreProperties>
</file>